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C6" w:rsidRDefault="002924C6" w:rsidP="002924C6">
      <w:pPr>
        <w:jc w:val="center"/>
        <w:rPr>
          <w:rFonts w:ascii="黑体" w:eastAsia="黑体" w:cs="黑体" w:hint="eastAsia"/>
          <w:spacing w:val="40"/>
          <w:sz w:val="36"/>
          <w:szCs w:val="36"/>
        </w:rPr>
      </w:pPr>
      <w:r w:rsidRPr="008B321A">
        <w:rPr>
          <w:rFonts w:ascii="黑体" w:eastAsia="黑体" w:cs="黑体" w:hint="eastAsia"/>
          <w:spacing w:val="40"/>
          <w:sz w:val="36"/>
          <w:szCs w:val="36"/>
        </w:rPr>
        <w:t>湖南工学院试卷分析表</w:t>
      </w:r>
    </w:p>
    <w:p w:rsidR="002924C6" w:rsidRPr="009805AB" w:rsidRDefault="002924C6" w:rsidP="002924C6">
      <w:pPr>
        <w:adjustRightInd w:val="0"/>
        <w:snapToGrid w:val="0"/>
        <w:spacing w:beforeLines="20" w:before="62"/>
        <w:jc w:val="center"/>
        <w:rPr>
          <w:rFonts w:ascii="宋体" w:hAnsi="宋体"/>
          <w:sz w:val="24"/>
        </w:rPr>
      </w:pPr>
      <w:r w:rsidRPr="009805AB">
        <w:rPr>
          <w:rFonts w:ascii="宋体" w:hAnsi="宋体" w:cs="仿宋_GB2312"/>
          <w:sz w:val="24"/>
        </w:rPr>
        <w:t>20</w:t>
      </w:r>
      <w:r w:rsidRPr="009805AB">
        <w:rPr>
          <w:rFonts w:ascii="宋体" w:hAnsi="宋体" w:cs="仿宋_GB2312"/>
          <w:sz w:val="24"/>
          <w:u w:val="single"/>
        </w:rPr>
        <w:t xml:space="preserve">   </w:t>
      </w:r>
      <w:r w:rsidRPr="009805AB">
        <w:rPr>
          <w:rFonts w:ascii="宋体" w:hAnsi="宋体" w:cs="仿宋_GB2312" w:hint="eastAsia"/>
          <w:sz w:val="24"/>
        </w:rPr>
        <w:t>－</w:t>
      </w:r>
      <w:r w:rsidRPr="009805AB">
        <w:rPr>
          <w:rFonts w:ascii="宋体" w:hAnsi="宋体" w:cs="仿宋_GB2312"/>
          <w:sz w:val="24"/>
        </w:rPr>
        <w:t>20</w:t>
      </w:r>
      <w:r w:rsidRPr="009805AB">
        <w:rPr>
          <w:rFonts w:ascii="宋体" w:hAnsi="宋体" w:cs="仿宋_GB2312"/>
          <w:sz w:val="24"/>
          <w:u w:val="single"/>
        </w:rPr>
        <w:t xml:space="preserve">   </w:t>
      </w:r>
      <w:proofErr w:type="gramStart"/>
      <w:r w:rsidRPr="009805AB">
        <w:rPr>
          <w:rFonts w:ascii="宋体" w:hAnsi="宋体" w:cs="仿宋_GB2312" w:hint="eastAsia"/>
          <w:sz w:val="24"/>
        </w:rPr>
        <w:t>学年第</w:t>
      </w:r>
      <w:proofErr w:type="gramEnd"/>
      <w:r w:rsidRPr="009805AB">
        <w:rPr>
          <w:rFonts w:ascii="宋体" w:hAnsi="宋体" w:cs="仿宋_GB2312"/>
          <w:sz w:val="24"/>
          <w:u w:val="single"/>
        </w:rPr>
        <w:t xml:space="preserve">  </w:t>
      </w:r>
      <w:r w:rsidRPr="009805AB">
        <w:rPr>
          <w:rFonts w:ascii="宋体" w:hAnsi="宋体" w:cs="仿宋_GB2312" w:hint="eastAsia"/>
          <w:sz w:val="24"/>
        </w:rPr>
        <w:t>学期</w:t>
      </w:r>
    </w:p>
    <w:tbl>
      <w:tblPr>
        <w:tblpPr w:leftFromText="181" w:rightFromText="181" w:vertAnchor="page" w:horzAnchor="margin" w:tblpY="2656"/>
        <w:tblOverlap w:val="never"/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64"/>
        <w:gridCol w:w="298"/>
        <w:gridCol w:w="513"/>
        <w:gridCol w:w="385"/>
        <w:gridCol w:w="594"/>
        <w:gridCol w:w="948"/>
        <w:gridCol w:w="1058"/>
        <w:gridCol w:w="1085"/>
        <w:gridCol w:w="1050"/>
        <w:gridCol w:w="474"/>
        <w:gridCol w:w="1635"/>
      </w:tblGrid>
      <w:tr w:rsidR="002924C6" w:rsidRPr="009805AB" w:rsidTr="00992FC7">
        <w:trPr>
          <w:cantSplit/>
          <w:trHeight w:hRule="exact" w:val="565"/>
        </w:trPr>
        <w:tc>
          <w:tcPr>
            <w:tcW w:w="1192" w:type="dxa"/>
            <w:gridSpan w:val="3"/>
            <w:tcBorders>
              <w:top w:val="single" w:sz="12" w:space="0" w:color="auto"/>
            </w:tcBorders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课程名称</w:t>
            </w:r>
          </w:p>
        </w:tc>
        <w:tc>
          <w:tcPr>
            <w:tcW w:w="2440" w:type="dxa"/>
            <w:gridSpan w:val="4"/>
            <w:tcBorders>
              <w:top w:val="single" w:sz="12" w:space="0" w:color="auto"/>
            </w:tcBorders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任课教师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sz="12" w:space="0" w:color="auto"/>
            </w:tcBorders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课程编码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488"/>
        </w:trPr>
        <w:tc>
          <w:tcPr>
            <w:tcW w:w="1192" w:type="dxa"/>
            <w:gridSpan w:val="3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专业、班级</w:t>
            </w:r>
          </w:p>
        </w:tc>
        <w:tc>
          <w:tcPr>
            <w:tcW w:w="2440" w:type="dxa"/>
            <w:gridSpan w:val="4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阅卷教师</w:t>
            </w:r>
          </w:p>
        </w:tc>
        <w:tc>
          <w:tcPr>
            <w:tcW w:w="1085" w:type="dxa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考试形式</w:t>
            </w:r>
          </w:p>
        </w:tc>
        <w:tc>
          <w:tcPr>
            <w:tcW w:w="1635" w:type="dxa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开卷</w:t>
            </w: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 w:rsidRPr="009805AB">
              <w:rPr>
                <w:rFonts w:ascii="宋体" w:hAnsi="宋体" w:cs="仿宋_GB2312"/>
                <w:spacing w:val="-20"/>
                <w:sz w:val="24"/>
              </w:rPr>
              <w:t>/</w:t>
            </w: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闭卷□</w:t>
            </w:r>
          </w:p>
        </w:tc>
      </w:tr>
      <w:tr w:rsidR="002924C6" w:rsidRPr="009805AB" w:rsidTr="00992FC7">
        <w:trPr>
          <w:cantSplit/>
          <w:trHeight w:val="681"/>
        </w:trPr>
        <w:tc>
          <w:tcPr>
            <w:tcW w:w="894" w:type="dxa"/>
            <w:gridSpan w:val="2"/>
            <w:vAlign w:val="center"/>
          </w:tcPr>
          <w:p w:rsidR="002924C6" w:rsidRPr="00AA3BB4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 w:rsidRPr="00AA3BB4">
              <w:rPr>
                <w:rFonts w:ascii="宋体" w:hAnsi="宋体" w:cs="仿宋_GB2312" w:hint="eastAsia"/>
                <w:color w:val="FF0000"/>
                <w:sz w:val="24"/>
              </w:rPr>
              <w:t>班级</w:t>
            </w:r>
          </w:p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AA3BB4">
              <w:rPr>
                <w:rFonts w:ascii="宋体" w:hAnsi="宋体" w:cs="仿宋_GB2312" w:hint="eastAsia"/>
                <w:color w:val="FF0000"/>
                <w:sz w:val="24"/>
              </w:rPr>
              <w:t>人数</w:t>
            </w:r>
          </w:p>
        </w:tc>
        <w:tc>
          <w:tcPr>
            <w:tcW w:w="811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2924C6" w:rsidRPr="00AA3BB4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 w:rsidRPr="00AA3BB4">
              <w:rPr>
                <w:rFonts w:ascii="宋体" w:hAnsi="宋体" w:cs="仿宋_GB2312" w:hint="eastAsia"/>
                <w:color w:val="FF0000"/>
                <w:sz w:val="24"/>
              </w:rPr>
              <w:t>实考</w:t>
            </w:r>
          </w:p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AA3BB4">
              <w:rPr>
                <w:rFonts w:ascii="宋体" w:hAnsi="宋体" w:cs="仿宋_GB2312" w:hint="eastAsia"/>
                <w:color w:val="FF0000"/>
                <w:sz w:val="24"/>
              </w:rPr>
              <w:t>人数</w:t>
            </w: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170" w:type="dxa"/>
            </w:tcMar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缺／缓</w:t>
            </w:r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考人数</w:t>
            </w:r>
          </w:p>
        </w:tc>
        <w:tc>
          <w:tcPr>
            <w:tcW w:w="1085" w:type="dxa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试卷评阅</w:t>
            </w:r>
          </w:p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方式</w:t>
            </w:r>
          </w:p>
        </w:tc>
        <w:tc>
          <w:tcPr>
            <w:tcW w:w="2109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集体流水阅卷□</w:t>
            </w:r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80"/>
                <w:sz w:val="24"/>
              </w:rPr>
              <w:t>个人评</w:t>
            </w:r>
            <w:r w:rsidRPr="009805AB">
              <w:rPr>
                <w:rFonts w:ascii="宋体" w:hAnsi="宋体" w:cs="仿宋_GB2312" w:hint="eastAsia"/>
                <w:spacing w:val="4"/>
                <w:sz w:val="24"/>
              </w:rPr>
              <w:t>阅</w:t>
            </w:r>
            <w:r w:rsidRPr="009805AB">
              <w:rPr>
                <w:rFonts w:ascii="宋体" w:hAnsi="宋体" w:cs="仿宋_GB2312" w:hint="eastAsia"/>
                <w:sz w:val="24"/>
              </w:rPr>
              <w:t>□</w:t>
            </w:r>
          </w:p>
        </w:tc>
      </w:tr>
      <w:tr w:rsidR="002924C6" w:rsidRPr="009805AB" w:rsidTr="00992FC7">
        <w:trPr>
          <w:cantSplit/>
          <w:trHeight w:val="415"/>
        </w:trPr>
        <w:tc>
          <w:tcPr>
            <w:tcW w:w="630" w:type="dxa"/>
            <w:vMerge w:val="restart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考试</w:t>
            </w:r>
          </w:p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成绩</w:t>
            </w:r>
          </w:p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统计</w:t>
            </w:r>
          </w:p>
        </w:tc>
        <w:tc>
          <w:tcPr>
            <w:tcW w:w="3002" w:type="dxa"/>
            <w:gridSpan w:val="6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成绩分布</w:t>
            </w:r>
            <w:r w:rsidRPr="009805AB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5302" w:type="dxa"/>
            <w:gridSpan w:val="5"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成绩柱状分布图</w:t>
            </w: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分数段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</w:rPr>
              <w:t>比例</w:t>
            </w:r>
            <w:r w:rsidRPr="009805AB">
              <w:rPr>
                <w:rFonts w:ascii="宋体" w:hAnsi="宋体" w:cs="宋体"/>
              </w:rPr>
              <w:t>(</w:t>
            </w:r>
            <w:r w:rsidRPr="009805AB">
              <w:rPr>
                <w:rFonts w:ascii="宋体" w:hAnsi="宋体" w:cs="宋体" w:hint="eastAsia"/>
              </w:rPr>
              <w:t>％</w:t>
            </w:r>
            <w:r w:rsidRPr="009805AB">
              <w:rPr>
                <w:rFonts w:ascii="宋体" w:hAnsi="宋体" w:cs="宋体"/>
              </w:rPr>
              <w:t>)</w:t>
            </w:r>
          </w:p>
        </w:tc>
        <w:tc>
          <w:tcPr>
            <w:tcW w:w="5302" w:type="dxa"/>
            <w:gridSpan w:val="5"/>
            <w:vMerge w:val="restart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3171825" cy="2371725"/>
                  <wp:effectExtent l="0" t="0" r="0" b="0"/>
                  <wp:docPr id="1" name="图表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bookmarkEnd w:id="0"/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  <w:sz w:val="18"/>
                <w:szCs w:val="18"/>
              </w:rPr>
              <w:t>说明：在图表上点右键选择</w:t>
            </w:r>
            <w:r w:rsidRPr="009805AB">
              <w:rPr>
                <w:rFonts w:ascii="宋体" w:hAnsi="宋体" w:cs="宋体"/>
                <w:sz w:val="18"/>
                <w:szCs w:val="18"/>
              </w:rPr>
              <w:t>[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图表对象</w:t>
            </w:r>
            <w:r w:rsidRPr="009805AB">
              <w:rPr>
                <w:rFonts w:ascii="宋体" w:hAnsi="宋体" w:cs="宋体"/>
                <w:sz w:val="18"/>
                <w:szCs w:val="18"/>
              </w:rPr>
              <w:t>]/[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打开</w:t>
            </w:r>
            <w:r w:rsidRPr="009805AB">
              <w:rPr>
                <w:rFonts w:ascii="宋体" w:hAnsi="宋体" w:cs="宋体"/>
                <w:sz w:val="18"/>
                <w:szCs w:val="18"/>
              </w:rPr>
              <w:t>]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，在弹出的数据表中修改相应的人数值，不要修改图表格式。</w:t>
            </w:r>
            <w:r w:rsidRPr="009805AB">
              <w:rPr>
                <w:rFonts w:ascii="宋体" w:hAnsi="宋体" w:cs="宋体"/>
                <w:sz w:val="18"/>
                <w:szCs w:val="18"/>
              </w:rPr>
              <w:t>(Word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须使用</w:t>
            </w:r>
            <w:r w:rsidRPr="009805AB">
              <w:rPr>
                <w:rFonts w:ascii="宋体" w:hAnsi="宋体" w:cs="宋体"/>
                <w:sz w:val="18"/>
                <w:szCs w:val="18"/>
              </w:rPr>
              <w:t>2003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版</w:t>
            </w:r>
            <w:r w:rsidRPr="009805AB"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90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100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80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89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70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79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60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69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59</w:t>
            </w:r>
          </w:p>
        </w:tc>
        <w:tc>
          <w:tcPr>
            <w:tcW w:w="979" w:type="dxa"/>
            <w:gridSpan w:val="2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2" w:type="dxa"/>
            <w:gridSpan w:val="6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firstLineChars="441" w:firstLine="930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主要指标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firstLineChars="50" w:firstLine="105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平均成绩</w:t>
            </w:r>
          </w:p>
        </w:tc>
        <w:tc>
          <w:tcPr>
            <w:tcW w:w="1542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最高分</w:t>
            </w:r>
          </w:p>
        </w:tc>
        <w:tc>
          <w:tcPr>
            <w:tcW w:w="1542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最低分</w:t>
            </w:r>
          </w:p>
        </w:tc>
        <w:tc>
          <w:tcPr>
            <w:tcW w:w="1542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及格率</w:t>
            </w:r>
          </w:p>
        </w:tc>
        <w:tc>
          <w:tcPr>
            <w:tcW w:w="1542" w:type="dxa"/>
            <w:gridSpan w:val="2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％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  <w:tr w:rsidR="002924C6" w:rsidRPr="009805AB" w:rsidTr="00992FC7">
        <w:trPr>
          <w:cantSplit/>
          <w:trHeight w:hRule="exact" w:val="5622"/>
        </w:trPr>
        <w:tc>
          <w:tcPr>
            <w:tcW w:w="630" w:type="dxa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试</w:t>
            </w:r>
          </w:p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卷</w:t>
            </w:r>
          </w:p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分</w:t>
            </w:r>
          </w:p>
          <w:p w:rsidR="002924C6" w:rsidRPr="009805AB" w:rsidRDefault="002924C6" w:rsidP="00992FC7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析</w:t>
            </w:r>
          </w:p>
        </w:tc>
        <w:tc>
          <w:tcPr>
            <w:tcW w:w="8304" w:type="dxa"/>
            <w:gridSpan w:val="11"/>
            <w:tcMar>
              <w:top w:w="170" w:type="dxa"/>
            </w:tcMar>
          </w:tcPr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/>
                <w:sz w:val="24"/>
              </w:rPr>
              <w:t>1.</w:t>
            </w:r>
            <w:r w:rsidRPr="009805AB">
              <w:rPr>
                <w:rFonts w:ascii="宋体" w:hAnsi="宋体" w:cs="仿宋_GB2312" w:hint="eastAsia"/>
                <w:sz w:val="24"/>
              </w:rPr>
              <w:t>试题质量分析（覆盖面、难易程度、题目类型分布、题量的总体评价及成绩分布分析）</w:t>
            </w:r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924C6" w:rsidRPr="00313A0F" w:rsidRDefault="002924C6" w:rsidP="00992FC7">
            <w:pPr>
              <w:adjustRightInd w:val="0"/>
              <w:snapToGrid w:val="0"/>
              <w:rPr>
                <w:rFonts w:ascii="宋体" w:hAnsi="宋体"/>
                <w:color w:val="3366FF"/>
                <w:sz w:val="24"/>
              </w:rPr>
            </w:pPr>
            <w:r w:rsidRPr="00313A0F">
              <w:rPr>
                <w:rFonts w:ascii="Wingdings 2" w:hAnsi="Wingdings 2" w:cs="Wingdings 2"/>
                <w:color w:val="3366FF"/>
                <w:spacing w:val="-10"/>
                <w:sz w:val="24"/>
              </w:rPr>
              <w:t></w:t>
            </w:r>
            <w:r w:rsidRPr="00313A0F">
              <w:rPr>
                <w:rFonts w:ascii="宋体" w:hAnsi="宋体" w:cs="宋体"/>
                <w:color w:val="3366FF"/>
                <w:spacing w:val="-10"/>
                <w:sz w:val="24"/>
              </w:rPr>
              <w:t>：</w:t>
            </w:r>
            <w:r w:rsidRPr="00313A0F">
              <w:rPr>
                <w:rFonts w:ascii="宋体" w:hAnsi="宋体" w:cs="宋体" w:hint="eastAsia"/>
                <w:color w:val="3366FF"/>
                <w:sz w:val="24"/>
              </w:rPr>
              <w:t>框内打钩，剪切到需要的地方</w:t>
            </w: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Pr="009805AB" w:rsidRDefault="002924C6" w:rsidP="00992F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/>
                <w:sz w:val="24"/>
              </w:rPr>
              <w:t>2.</w:t>
            </w:r>
            <w:r w:rsidRPr="009805AB">
              <w:rPr>
                <w:rFonts w:ascii="宋体" w:hAnsi="宋体" w:cs="仿宋_GB2312" w:hint="eastAsia"/>
                <w:sz w:val="24"/>
              </w:rPr>
              <w:t>卷面分析（从卷面整体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及各题</w:t>
            </w:r>
            <w:r>
              <w:rPr>
                <w:rFonts w:ascii="宋体" w:hAnsi="宋体" w:cs="仿宋_GB2312" w:hint="eastAsia"/>
                <w:sz w:val="24"/>
              </w:rPr>
              <w:t>型</w:t>
            </w:r>
            <w:r w:rsidRPr="009805AB">
              <w:rPr>
                <w:rFonts w:ascii="宋体" w:hAnsi="宋体" w:cs="仿宋_GB2312" w:hint="eastAsia"/>
                <w:sz w:val="24"/>
              </w:rPr>
              <w:t>解答情况，所反映出的学生对基本知识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及</w:t>
            </w:r>
            <w:r w:rsidRPr="009805AB">
              <w:rPr>
                <w:rFonts w:ascii="宋体" w:hAnsi="宋体" w:cs="仿宋_GB2312" w:hint="eastAsia"/>
                <w:sz w:val="24"/>
              </w:rPr>
              <w:t>应用的掌握情况）</w:t>
            </w: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Default="002924C6" w:rsidP="00992FC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2924C6" w:rsidRPr="009805AB" w:rsidRDefault="002924C6" w:rsidP="00992FC7">
            <w:pPr>
              <w:rPr>
                <w:rFonts w:ascii="宋体" w:hAnsi="宋体"/>
                <w:sz w:val="24"/>
              </w:rPr>
            </w:pPr>
          </w:p>
        </w:tc>
      </w:tr>
    </w:tbl>
    <w:p w:rsidR="002924C6" w:rsidRDefault="002924C6" w:rsidP="002924C6">
      <w:r>
        <w:br w:type="page"/>
      </w:r>
    </w:p>
    <w:tbl>
      <w:tblPr>
        <w:tblpPr w:leftFromText="181" w:rightFromText="181" w:vertAnchor="page" w:horzAnchor="margin" w:tblpXSpec="center" w:tblpY="1831"/>
        <w:tblOverlap w:val="never"/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304"/>
      </w:tblGrid>
      <w:tr w:rsidR="002924C6" w:rsidRPr="009805AB" w:rsidTr="00992FC7">
        <w:trPr>
          <w:cantSplit/>
          <w:trHeight w:val="5542"/>
        </w:trPr>
        <w:tc>
          <w:tcPr>
            <w:tcW w:w="630" w:type="dxa"/>
            <w:vAlign w:val="center"/>
          </w:tcPr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lastRenderedPageBreak/>
              <w:t>试</w:t>
            </w:r>
          </w:p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卷</w:t>
            </w:r>
          </w:p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分</w:t>
            </w:r>
          </w:p>
          <w:p w:rsidR="002924C6" w:rsidRPr="009805AB" w:rsidRDefault="002924C6" w:rsidP="00992F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析</w:t>
            </w:r>
          </w:p>
        </w:tc>
        <w:tc>
          <w:tcPr>
            <w:tcW w:w="8304" w:type="dxa"/>
            <w:tcMar>
              <w:top w:w="170" w:type="dxa"/>
            </w:tcMar>
          </w:tcPr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  <w:r w:rsidRPr="00A96CE7">
              <w:rPr>
                <w:rFonts w:ascii="宋体" w:hAnsi="宋体" w:cs="仿宋_GB2312"/>
                <w:color w:val="FF0000"/>
                <w:sz w:val="24"/>
              </w:rPr>
              <w:t>3.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考试反映出本课程教学中存在的主要问题（从教和学两方面分析）</w:t>
            </w: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4.今后进一步改进教学的思考</w:t>
            </w: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2924C6" w:rsidRPr="00A96CE7" w:rsidRDefault="002924C6" w:rsidP="00992FC7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</w:tbl>
    <w:p w:rsidR="002924C6" w:rsidRPr="004561F5" w:rsidRDefault="002924C6" w:rsidP="002924C6">
      <w:pPr>
        <w:ind w:firstLineChars="950" w:firstLine="2280"/>
        <w:rPr>
          <w:rFonts w:ascii="宋体" w:hAnsi="宋体"/>
          <w:sz w:val="24"/>
          <w:u w:val="single"/>
        </w:rPr>
      </w:pPr>
      <w:r w:rsidRPr="004561F5">
        <w:rPr>
          <w:rFonts w:ascii="宋体" w:hAnsi="宋体" w:cs="仿宋_GB2312" w:hint="eastAsia"/>
          <w:sz w:val="24"/>
        </w:rPr>
        <w:t>教研室主任（签名）：</w:t>
      </w:r>
      <w:r w:rsidRPr="004561F5">
        <w:rPr>
          <w:rFonts w:ascii="宋体" w:hAnsi="宋体"/>
          <w:sz w:val="24"/>
          <w:u w:val="single"/>
        </w:rPr>
        <w:t>   </w:t>
      </w:r>
      <w:r w:rsidRPr="004561F5">
        <w:rPr>
          <w:rFonts w:ascii="宋体" w:hAnsi="宋体" w:hint="eastAsia"/>
          <w:sz w:val="24"/>
          <w:u w:val="single"/>
        </w:rPr>
        <w:t xml:space="preserve"> </w:t>
      </w:r>
      <w:r w:rsidRPr="004561F5">
        <w:rPr>
          <w:rFonts w:ascii="宋体" w:hAnsi="宋体"/>
          <w:sz w:val="24"/>
          <w:u w:val="single"/>
        </w:rPr>
        <w:t>   </w:t>
      </w:r>
      <w:r w:rsidRPr="004561F5">
        <w:rPr>
          <w:rFonts w:ascii="宋体" w:hAnsi="宋体" w:cs="仿宋_GB2312" w:hint="eastAsia"/>
          <w:sz w:val="24"/>
        </w:rPr>
        <w:t>日期：</w:t>
      </w:r>
      <w:r w:rsidRPr="004561F5">
        <w:rPr>
          <w:rFonts w:ascii="宋体" w:hAnsi="宋体"/>
          <w:sz w:val="24"/>
          <w:u w:val="single"/>
        </w:rPr>
        <w:t>       </w:t>
      </w:r>
    </w:p>
    <w:p w:rsidR="002924C6" w:rsidRDefault="002924C6" w:rsidP="002924C6">
      <w:pPr>
        <w:jc w:val="center"/>
        <w:rPr>
          <w:rFonts w:ascii="仿宋_GB2312" w:eastAsia="仿宋_GB2312"/>
          <w:b/>
          <w:bCs/>
          <w:spacing w:val="40"/>
          <w:sz w:val="32"/>
          <w:szCs w:val="32"/>
        </w:rPr>
      </w:pPr>
    </w:p>
    <w:p w:rsidR="002924C6" w:rsidRPr="00987144" w:rsidRDefault="002924C6" w:rsidP="002924C6">
      <w:pPr>
        <w:jc w:val="center"/>
        <w:rPr>
          <w:rFonts w:ascii="黑体" w:eastAsia="黑体" w:hAnsi="黑体"/>
          <w:bCs/>
          <w:spacing w:val="40"/>
          <w:sz w:val="30"/>
          <w:szCs w:val="30"/>
        </w:rPr>
      </w:pPr>
      <w:r w:rsidRPr="00987144">
        <w:rPr>
          <w:rFonts w:ascii="黑体" w:eastAsia="黑体" w:hAnsi="黑体" w:cs="仿宋_GB2312" w:hint="eastAsia"/>
          <w:bCs/>
          <w:spacing w:val="40"/>
          <w:sz w:val="30"/>
          <w:szCs w:val="30"/>
        </w:rPr>
        <w:t>填表说明</w:t>
      </w:r>
    </w:p>
    <w:p w:rsidR="002924C6" w:rsidRPr="00E81060" w:rsidRDefault="002924C6" w:rsidP="002924C6">
      <w:pPr>
        <w:spacing w:line="400" w:lineRule="exact"/>
        <w:ind w:firstLineChars="200" w:firstLine="420"/>
        <w:rPr>
          <w:rFonts w:ascii="宋体" w:hAnsi="宋体"/>
        </w:rPr>
      </w:pPr>
      <w:r w:rsidRPr="00E81060">
        <w:rPr>
          <w:rFonts w:ascii="宋体" w:hAnsi="宋体" w:cs="仿宋_GB2312"/>
        </w:rPr>
        <w:t>1.</w:t>
      </w:r>
      <w:r w:rsidRPr="00E81060">
        <w:rPr>
          <w:rFonts w:ascii="宋体" w:hAnsi="宋体" w:cs="仿宋_GB2312" w:hint="eastAsia"/>
        </w:rPr>
        <w:t>教师按行政班对试卷进行分析，分析的成绩应为考试卷面成绩。</w:t>
      </w:r>
    </w:p>
    <w:p w:rsidR="002924C6" w:rsidRDefault="002924C6" w:rsidP="002924C6">
      <w:pPr>
        <w:spacing w:line="400" w:lineRule="exact"/>
        <w:ind w:firstLineChars="200" w:firstLine="420"/>
        <w:rPr>
          <w:rFonts w:ascii="宋体" w:hAnsi="宋体" w:cs="仿宋_GB2312" w:hint="eastAsia"/>
        </w:rPr>
      </w:pPr>
      <w:r w:rsidRPr="00E81060">
        <w:rPr>
          <w:rFonts w:ascii="宋体" w:hAnsi="宋体" w:cs="仿宋_GB2312"/>
        </w:rPr>
        <w:t>2.</w:t>
      </w:r>
      <w:r w:rsidRPr="00E81060">
        <w:rPr>
          <w:rFonts w:ascii="宋体" w:hAnsi="宋体" w:cs="仿宋_GB2312" w:hint="eastAsia"/>
        </w:rPr>
        <w:t>表中统计“平均成绩”、“及格率”等，以</w:t>
      </w:r>
      <w:r w:rsidRPr="00AA3BB4">
        <w:rPr>
          <w:rFonts w:ascii="宋体" w:hAnsi="宋体" w:cs="仿宋_GB2312" w:hint="eastAsia"/>
          <w:color w:val="FF0000"/>
        </w:rPr>
        <w:t>实</w:t>
      </w:r>
      <w:r>
        <w:rPr>
          <w:rFonts w:ascii="宋体" w:hAnsi="宋体" w:cs="仿宋_GB2312" w:hint="eastAsia"/>
          <w:color w:val="FF0000"/>
        </w:rPr>
        <w:t>际参加</w:t>
      </w:r>
      <w:r w:rsidRPr="00AA3BB4">
        <w:rPr>
          <w:rFonts w:ascii="宋体" w:hAnsi="宋体" w:cs="仿宋_GB2312" w:hint="eastAsia"/>
          <w:color w:val="FF0000"/>
        </w:rPr>
        <w:t>考</w:t>
      </w:r>
      <w:r>
        <w:rPr>
          <w:rFonts w:ascii="宋体" w:hAnsi="宋体" w:cs="仿宋_GB2312" w:hint="eastAsia"/>
          <w:color w:val="FF0000"/>
        </w:rPr>
        <w:t>试</w:t>
      </w:r>
      <w:r w:rsidRPr="00AA3BB4">
        <w:rPr>
          <w:rFonts w:ascii="宋体" w:hAnsi="宋体" w:cs="仿宋_GB2312" w:hint="eastAsia"/>
          <w:color w:val="FF0000"/>
        </w:rPr>
        <w:t>学生人数</w:t>
      </w:r>
      <w:r w:rsidRPr="00E81060">
        <w:rPr>
          <w:rFonts w:ascii="宋体" w:hAnsi="宋体" w:cs="仿宋_GB2312" w:hint="eastAsia"/>
        </w:rPr>
        <w:t>进行统计</w:t>
      </w:r>
      <w:r>
        <w:rPr>
          <w:rFonts w:ascii="宋体" w:hAnsi="宋体" w:cs="仿宋_GB2312" w:hint="eastAsia"/>
        </w:rPr>
        <w:t>，</w:t>
      </w:r>
      <w:r w:rsidRPr="001B3B2C">
        <w:rPr>
          <w:rFonts w:ascii="宋体" w:hAnsi="宋体" w:cs="仿宋_GB2312" w:hint="eastAsia"/>
          <w:color w:val="FF0000"/>
        </w:rPr>
        <w:t>最低分为参加考试学生卷面最低得分。</w:t>
      </w:r>
    </w:p>
    <w:p w:rsidR="002924C6" w:rsidRDefault="002924C6" w:rsidP="002924C6">
      <w:pPr>
        <w:spacing w:line="400" w:lineRule="exact"/>
        <w:ind w:firstLineChars="200" w:firstLine="420"/>
        <w:rPr>
          <w:rFonts w:ascii="宋体" w:hAnsi="宋体" w:cs="仿宋_GB2312" w:hint="eastAsia"/>
          <w:color w:val="FF0000"/>
        </w:rPr>
      </w:pPr>
      <w:r>
        <w:rPr>
          <w:rFonts w:ascii="宋体" w:hAnsi="宋体" w:cs="仿宋_GB2312" w:hint="eastAsia"/>
          <w:color w:val="FF0000"/>
        </w:rPr>
        <w:t>3.</w:t>
      </w:r>
      <w:proofErr w:type="gramStart"/>
      <w:r>
        <w:rPr>
          <w:rFonts w:ascii="宋体" w:hAnsi="宋体" w:cs="仿宋_GB2312" w:hint="eastAsia"/>
          <w:color w:val="FF0000"/>
        </w:rPr>
        <w:t>“试卷分析”栏可根据</w:t>
      </w:r>
      <w:proofErr w:type="gramEnd"/>
      <w:r>
        <w:rPr>
          <w:rFonts w:ascii="宋体" w:hAnsi="宋体" w:cs="仿宋_GB2312" w:hint="eastAsia"/>
          <w:color w:val="FF0000"/>
        </w:rPr>
        <w:t>内容调整高度。</w:t>
      </w:r>
    </w:p>
    <w:p w:rsidR="002924C6" w:rsidRPr="00E81060" w:rsidRDefault="002924C6" w:rsidP="002924C6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cs="仿宋_GB2312" w:hint="eastAsia"/>
        </w:rPr>
        <w:t>4</w:t>
      </w:r>
      <w:r w:rsidRPr="00E81060">
        <w:rPr>
          <w:rFonts w:ascii="宋体" w:hAnsi="宋体" w:cs="仿宋_GB2312"/>
        </w:rPr>
        <w:t>.</w:t>
      </w:r>
      <w:r w:rsidRPr="001850C0">
        <w:rPr>
          <w:rFonts w:ascii="宋体" w:hAnsi="宋体" w:cs="仿宋_GB2312" w:hint="eastAsia"/>
          <w:color w:val="FF0000"/>
        </w:rPr>
        <w:t>本表采用</w:t>
      </w:r>
      <w:r w:rsidRPr="001850C0">
        <w:rPr>
          <w:rFonts w:ascii="宋体" w:hAnsi="宋体" w:cs="仿宋_GB2312"/>
          <w:color w:val="FF0000"/>
        </w:rPr>
        <w:t>16K</w:t>
      </w:r>
      <w:r w:rsidRPr="001850C0">
        <w:rPr>
          <w:rFonts w:ascii="宋体" w:hAnsi="宋体" w:cs="仿宋_GB2312" w:hint="eastAsia"/>
          <w:color w:val="FF0000"/>
        </w:rPr>
        <w:t>纸</w:t>
      </w:r>
      <w:r w:rsidRPr="00333E20">
        <w:rPr>
          <w:rFonts w:ascii="宋体" w:hAnsi="宋体" w:cs="仿宋_GB2312" w:hint="eastAsia"/>
          <w:color w:val="FF0000"/>
        </w:rPr>
        <w:t>双面</w:t>
      </w:r>
      <w:r w:rsidRPr="001850C0">
        <w:rPr>
          <w:rFonts w:ascii="宋体" w:hAnsi="宋体" w:cs="仿宋_GB2312" w:hint="eastAsia"/>
          <w:color w:val="FF0000"/>
        </w:rPr>
        <w:t>打印</w:t>
      </w:r>
      <w:r w:rsidRPr="00E81060">
        <w:rPr>
          <w:rFonts w:ascii="宋体" w:hAnsi="宋体" w:cs="仿宋_GB2312" w:hint="eastAsia"/>
        </w:rPr>
        <w:t>，一式若干份。其中二份</w:t>
      </w:r>
      <w:proofErr w:type="gramStart"/>
      <w:r w:rsidRPr="00E81060">
        <w:rPr>
          <w:rFonts w:ascii="宋体" w:hAnsi="宋体" w:cs="仿宋_GB2312" w:hint="eastAsia"/>
        </w:rPr>
        <w:t>交学生</w:t>
      </w:r>
      <w:proofErr w:type="gramEnd"/>
      <w:r w:rsidRPr="00E81060">
        <w:rPr>
          <w:rFonts w:ascii="宋体" w:hAnsi="宋体" w:cs="仿宋_GB2312" w:hint="eastAsia"/>
        </w:rPr>
        <w:t>所在院（部），汇总后一份院（部）存档，另一份交教务处存档。其余每个行政班级一份，由阅卷老师装订在试题册中规定的位置。</w:t>
      </w:r>
    </w:p>
    <w:p w:rsidR="00C71418" w:rsidRPr="002924C6" w:rsidRDefault="00C71418"/>
    <w:sectPr w:rsidR="00C71418" w:rsidRPr="0029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C6"/>
    <w:rsid w:val="002924C6"/>
    <w:rsid w:val="00BF53C6"/>
    <w:rsid w:val="00C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4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4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4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4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19753086419752"/>
          <c:y val="8.7866108786610872E-2"/>
          <c:w val="0.7592592592592593"/>
          <c:h val="0.7154811715481171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lt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407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8154">
                <a:noFill/>
              </a:ln>
            </c:spPr>
            <c:txPr>
              <a:bodyPr/>
              <a:lstStyle/>
              <a:p>
                <a:pPr>
                  <a:defRPr sz="110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0-59</c:v>
                </c:pt>
                <c:pt idx="1">
                  <c:v>60-69</c:v>
                </c:pt>
                <c:pt idx="2">
                  <c:v>70-79</c:v>
                </c:pt>
                <c:pt idx="3">
                  <c:v>80-89</c:v>
                </c:pt>
                <c:pt idx="4">
                  <c:v>90-100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18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220961408"/>
        <c:axId val="222361088"/>
      </c:barChart>
      <c:catAx>
        <c:axId val="220961408"/>
        <c:scaling>
          <c:orientation val="minMax"/>
        </c:scaling>
        <c:delete val="0"/>
        <c:axPos val="b"/>
        <c:majorGridlines>
          <c:spPr>
            <a:ln w="3519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in"/>
        <c:minorTickMark val="none"/>
        <c:tickLblPos val="nextTo"/>
        <c:spPr>
          <a:ln w="3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8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223610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2361088"/>
        <c:scaling>
          <c:orientation val="minMax"/>
        </c:scaling>
        <c:delete val="0"/>
        <c:axPos val="l"/>
        <c:majorGridlines>
          <c:spPr>
            <a:ln w="3519">
              <a:solidFill>
                <a:srgbClr val="000000"/>
              </a:solidFill>
              <a:prstDash val="lgDashDot"/>
            </a:ln>
          </c:spPr>
        </c:majorGridlines>
        <c:numFmt formatCode="General" sourceLinked="1"/>
        <c:majorTickMark val="in"/>
        <c:minorTickMark val="in"/>
        <c:tickLblPos val="nextTo"/>
        <c:spPr>
          <a:ln w="140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8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20961408"/>
        <c:crosses val="autoZero"/>
        <c:crossBetween val="between"/>
        <c:majorUnit val="5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FFFFFF" mc:Ignorable="a14" a14:legacySpreadsheetColorIndex="9">
                <a:gamma/>
                <a:tint val="0"/>
                <a:invGamma/>
              </a:srgbClr>
            </a:gs>
          </a:gsLst>
          <a:lin ang="5400000" scaled="1"/>
        </a:gradFill>
        <a:ln w="3519">
          <a:solidFill>
            <a:srgbClr val="000000"/>
          </a:solidFill>
          <a:prstDash val="sysDash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2015-12-24T04:17:00Z</dcterms:created>
  <dcterms:modified xsi:type="dcterms:W3CDTF">2015-12-24T04:18:00Z</dcterms:modified>
</cp:coreProperties>
</file>